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CA" w:rsidRDefault="00AE11CA"/>
    <w:p w:rsidR="00AE11CA" w:rsidRDefault="00AE11CA" w:rsidP="00AE11CA">
      <w:pPr>
        <w:pStyle w:val="GvdeMetni"/>
        <w:spacing w:before="26"/>
        <w:ind w:left="2617" w:right="2617"/>
        <w:jc w:val="center"/>
        <w:rPr>
          <w:rFonts w:ascii="Arial" w:hAnsi="Arial" w:cs="Arial"/>
          <w:spacing w:val="-8"/>
          <w:sz w:val="28"/>
          <w:szCs w:val="28"/>
          <w:lang w:val="tr-TR"/>
        </w:rPr>
      </w:pPr>
    </w:p>
    <w:p w:rsidR="00AE11CA" w:rsidRDefault="00AE11CA" w:rsidP="00AE11CA">
      <w:pPr>
        <w:pStyle w:val="GvdeMetni"/>
        <w:spacing w:before="26"/>
        <w:ind w:left="2617" w:right="2617"/>
        <w:jc w:val="center"/>
        <w:rPr>
          <w:rFonts w:ascii="Arial" w:hAnsi="Arial" w:cs="Arial"/>
          <w:spacing w:val="-8"/>
          <w:sz w:val="28"/>
          <w:szCs w:val="28"/>
          <w:lang w:val="tr-TR"/>
        </w:rPr>
      </w:pPr>
    </w:p>
    <w:p w:rsidR="00AE11CA" w:rsidRPr="004A17D8" w:rsidRDefault="00AE11CA" w:rsidP="00AE11CA">
      <w:pPr>
        <w:pStyle w:val="GvdeMetni"/>
        <w:spacing w:before="26"/>
        <w:ind w:left="2617" w:right="2617"/>
        <w:jc w:val="center"/>
        <w:rPr>
          <w:sz w:val="40"/>
          <w:szCs w:val="40"/>
          <w:lang w:val="tr-TR"/>
        </w:rPr>
      </w:pPr>
      <w:r w:rsidRPr="004A17D8">
        <w:rPr>
          <w:spacing w:val="-8"/>
          <w:sz w:val="40"/>
          <w:szCs w:val="40"/>
          <w:lang w:val="tr-TR"/>
        </w:rPr>
        <w:t xml:space="preserve">BİRİM </w:t>
      </w:r>
      <w:r w:rsidRPr="004A17D8">
        <w:rPr>
          <w:spacing w:val="-13"/>
          <w:sz w:val="40"/>
          <w:szCs w:val="40"/>
          <w:lang w:val="tr-TR"/>
        </w:rPr>
        <w:t xml:space="preserve">GÖSTERGE </w:t>
      </w:r>
      <w:r w:rsidRPr="004A17D8">
        <w:rPr>
          <w:spacing w:val="-11"/>
          <w:sz w:val="40"/>
          <w:szCs w:val="40"/>
          <w:lang w:val="tr-TR"/>
        </w:rPr>
        <w:t>RAPORU</w:t>
      </w:r>
    </w:p>
    <w:p w:rsidR="00AE11CA" w:rsidRPr="00112F1D" w:rsidRDefault="00AE11CA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AE11CA" w:rsidRPr="00112F1D" w:rsidRDefault="00AE11CA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AE11CA" w:rsidRPr="00112F1D" w:rsidRDefault="00AE11CA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4A17D8" w:rsidRDefault="004A17D8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4A17D8" w:rsidRDefault="004A17D8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4A17D8" w:rsidRPr="00112F1D" w:rsidRDefault="004A17D8" w:rsidP="00AE11CA">
      <w:pPr>
        <w:rPr>
          <w:rFonts w:ascii="Times New Roman" w:hAnsi="Times New Roman" w:cs="Times New Roman"/>
          <w:b/>
          <w:sz w:val="24"/>
          <w:szCs w:val="24"/>
        </w:rPr>
      </w:pPr>
    </w:p>
    <w:p w:rsidR="00AE11CA" w:rsidRDefault="00AE11CA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Pr="00D52AEB" w:rsidRDefault="004A17D8" w:rsidP="004A17D8">
      <w:pPr>
        <w:tabs>
          <w:tab w:val="left" w:pos="9214"/>
        </w:tabs>
        <w:autoSpaceDE w:val="0"/>
        <w:autoSpaceDN w:val="0"/>
        <w:ind w:left="567" w:right="8" w:hanging="567"/>
        <w:jc w:val="center"/>
        <w:rPr>
          <w:rFonts w:ascii="Times New Roman" w:eastAsia="Times New Roman" w:hAnsi="Times New Roman" w:cs="Times New Roman"/>
          <w:b/>
          <w:sz w:val="48"/>
          <w:szCs w:val="48"/>
          <w:lang w:bidi="en-US"/>
        </w:rPr>
      </w:pPr>
      <w:r w:rsidRPr="00D52AEB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Kayseri Üniversitesi</w:t>
      </w:r>
    </w:p>
    <w:p w:rsidR="004A17D8" w:rsidRPr="00D52AEB" w:rsidRDefault="004A17D8" w:rsidP="004A17D8">
      <w:pPr>
        <w:spacing w:after="2073"/>
        <w:ind w:left="10" w:right="2" w:hanging="1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D52AE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Meslek Yüksekokulu</w:t>
      </w:r>
    </w:p>
    <w:p w:rsid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A17D8" w:rsidRDefault="004A17D8" w:rsidP="004A17D8">
      <w:pPr>
        <w:ind w:left="11" w:hanging="11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Pr="00D52A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kmy.kayseri.edu.tr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  <w:r w:rsidRPr="000A42C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4A17D8" w:rsidRPr="00D52AEB" w:rsidRDefault="004A17D8" w:rsidP="004A17D8">
      <w:pPr>
        <w:ind w:left="11" w:hanging="1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52A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38039 Melikgazi/KAYSERİ</w:t>
      </w:r>
    </w:p>
    <w:p w:rsidR="004A17D8" w:rsidRPr="004A17D8" w:rsidRDefault="004A17D8" w:rsidP="004A17D8">
      <w:pPr>
        <w:spacing w:line="276" w:lineRule="auto"/>
        <w:ind w:left="11" w:hanging="1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52AEB">
        <w:rPr>
          <w:rFonts w:ascii="Times New Roman" w:eastAsia="Times New Roman" w:hAnsi="Times New Roman" w:cs="Times New Roman"/>
          <w:b/>
          <w:bCs/>
          <w:sz w:val="36"/>
          <w:szCs w:val="36"/>
        </w:rPr>
        <w:t>Ocak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</w:p>
    <w:tbl>
      <w:tblPr>
        <w:tblpPr w:leftFromText="141" w:rightFromText="141" w:vertAnchor="page" w:horzAnchor="margin" w:tblpY="1621"/>
        <w:tblW w:w="51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8"/>
        <w:gridCol w:w="1559"/>
      </w:tblGrid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808080" w:themeFill="background1" w:themeFillShade="80"/>
            <w:vAlign w:val="center"/>
            <w:hideMark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lastRenderedPageBreak/>
              <w:t>Gösterge</w:t>
            </w:r>
          </w:p>
        </w:tc>
        <w:tc>
          <w:tcPr>
            <w:tcW w:w="834" w:type="pct"/>
            <w:shd w:val="clear" w:color="auto" w:fill="808080" w:themeFill="background1" w:themeFillShade="80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2019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6A6A6" w:themeFill="background1" w:themeFillShade="A6"/>
            <w:vAlign w:val="center"/>
            <w:hideMark/>
          </w:tcPr>
          <w:p w:rsidR="00AE11CA" w:rsidRPr="00BD4A7F" w:rsidRDefault="003C7D94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Birime</w:t>
            </w:r>
            <w:r w:rsidR="00AE11CA"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Ait Bilgiler</w:t>
            </w:r>
          </w:p>
        </w:tc>
        <w:tc>
          <w:tcPr>
            <w:tcW w:w="834" w:type="pct"/>
            <w:shd w:val="clear" w:color="auto" w:fill="A6A6A6" w:themeFill="background1" w:themeFillShade="A6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12-Eğitim alanları (Derslik vb.) miktarı (m2)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4A17D8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1.200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13-Araştırma alanları (Lab. vb.) miktarı (m2)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1.464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14-İdari alanların miktarı (m2)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948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15-Sosyal alanların (Kantin, Kafeterya, Yemekhane, Spor alanı vb.) miktarı (m2)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16-Diğer alanlar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445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17-Toplam Alan Miktarı (12+13+14+15+16)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4.057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24-Tezli Yüksek Lisans Öğrenci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25-Tezsiz Yüksek Lisans yapan Öğrenci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6C1B75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6C1B75" w:rsidRPr="00BD4A7F" w:rsidRDefault="006C1B75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26- Toplam Yüksek Lisans yapan öğrenci sayısı (24+25)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C1B75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936B5B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33-Birimden</w:t>
            </w:r>
            <w:r w:rsidR="00AE11CA"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ayrılan ön lisans öğrenci sayısı</w:t>
            </w:r>
            <w:r w:rsidR="006C1B7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(01.01.2019-31.12.2019 arası mezunlar hariç)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AF48F6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157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936B5B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34-Birimden</w:t>
            </w:r>
            <w:r w:rsidR="00AE11CA"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ayrılan lisans öğrenci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(01.01.2019-31.12.2019 arası mezunlar hariç)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936B5B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35-Birimden</w:t>
            </w:r>
            <w:r w:rsidR="00AE11CA"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ayrılan yüksek lisans öğrenci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(01.01.2019-31.12.2019 arası mezunlar hariç)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AE11CA" w:rsidRPr="00BD4A7F" w:rsidTr="00B51324">
        <w:trPr>
          <w:trHeight w:val="501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936B5B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36-Birimden</w:t>
            </w:r>
            <w:r w:rsidR="00AE11CA"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ayrılan doktora öğrenci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(01.01.2019-31.12.2019 arası mezunlar hariç)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936B5B" w:rsidRPr="00BD4A7F" w:rsidTr="00B51324">
        <w:trPr>
          <w:trHeight w:val="501"/>
        </w:trPr>
        <w:tc>
          <w:tcPr>
            <w:tcW w:w="4166" w:type="pct"/>
            <w:shd w:val="clear" w:color="auto" w:fill="auto"/>
            <w:vAlign w:val="center"/>
          </w:tcPr>
          <w:p w:rsidR="00936B5B" w:rsidRDefault="00936B5B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37- Birimden ayrılan toplam öğrenci sayısı (01.01.2019-31.12.2019 arası mezunlar hariç)</w:t>
            </w:r>
            <w:r w:rsidR="0035036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(33+34+35+36)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36B5B" w:rsidRPr="00BD4A7F" w:rsidRDefault="00A24BC1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157</w:t>
            </w:r>
          </w:p>
        </w:tc>
      </w:tr>
      <w:tr w:rsidR="00AE11CA" w:rsidRPr="00BD4A7F" w:rsidTr="00B51324">
        <w:trPr>
          <w:trHeight w:val="565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62155E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38-Önlisans Programlardaki Öğretim Üyesi Sayısı</w:t>
            </w:r>
            <w:r w:rsidR="0062155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62155E"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62155E"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ynı akademik personeli birden fazla göstergenin verisinde hesaplamayınız.)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BD4A7F" w:rsidRDefault="004A17D8" w:rsidP="007474E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</w:t>
            </w:r>
          </w:p>
        </w:tc>
      </w:tr>
      <w:tr w:rsidR="00AE11CA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AE11CA" w:rsidRPr="00BD4A7F" w:rsidRDefault="00AE11CA" w:rsidP="00AE11CA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39-Önlisans Programlardaki Öğretim Üyesi Dışındaki Öğretim Elemanı Sayısı</w:t>
            </w:r>
            <w:r w:rsidR="0036716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367161"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3671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="00367161"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ynı akademik personeli birden fazla göstergenin verisinde hesaplamayınız.)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E11CA" w:rsidRPr="004A17D8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4A17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14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40-Lisans Programlardaki Öğretim Üyesi Sayısı 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ynı akademik personeli birden fazla göstergenin verisinde hesaplamayınız.)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41-Lisans Programlardaki Öğretim Üyesi Dışındaki Öğretim Elemanı Sayısı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ynı akademik personeli birden fazla göstergenin verisinde hesaplamayınız.)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42-Yabancı Uyruklu Öğretim Elemanı Sayısı 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6215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ynı akademik personeli birden fazla göstergenin verisinde hesaplamayınız.)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43-Toplam Öğretim Üyesi Sayısı (38+40)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44-  Toplam Öğretim Elemanı Sayısı (39+41+42)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Birimdeki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Toplam İdari Personel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23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A- Kalite Güvencesi Sistemi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B51324" w:rsidRPr="00BD4A7F" w:rsidTr="001F1C23">
        <w:trPr>
          <w:trHeight w:hRule="exact" w:val="567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Kurumun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stratejik planında yer alan eğitim ve öğretim faaliyetlerine ilişkin hedefleri gerçekleştirme yüzdesi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EC266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Kurumun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stratejik planında yer alan araştırma faaliyetlerine ilişkin hedefleri gerçekleştirme yüzdesi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EC266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Kurumun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stratejik planında yer alan idari faaliyetlerine ilişkin hedefleri gerçekleştirme yüzdesi (% olarak) </w:t>
            </w:r>
          </w:p>
        </w:tc>
        <w:tc>
          <w:tcPr>
            <w:tcW w:w="834" w:type="pct"/>
            <w:shd w:val="clear" w:color="auto" w:fill="auto"/>
          </w:tcPr>
          <w:p w:rsidR="004A17D8" w:rsidRDefault="004A17D8" w:rsidP="00B51324">
            <w:pPr>
              <w:jc w:val="center"/>
            </w:pPr>
            <w:r w:rsidRPr="0067600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Kurumun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stratejik planında yer alan toplumsal hizmet faaliyetlerine ilişkin hedefleri gerçekleştirme yüzdesi (% olarak)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-Kalite kültürünü yaygınlaştırma amacıyla ilgili yılda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Biriminizce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düzenlenen faaliyet (toplantı, çalıştay vb.)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211A07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Birimin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iç paydaşları ile kalite süreçleri kapsamında gerçekleştirdiği yıllık geribildirim ve değerlendirme toplantılarının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211A07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Birimin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dış paydaşları ile kalite süreçleri kapsamında gerçekleştirdiği yıllık geribildirim ve değerlendirme toplantılarının sayısı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211A07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-Akademik personel memnuniyeti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-İdari personel memnuniyet oranı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16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-Öğrencinin genel memnuniyeti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Biriminize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Erasmus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ile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Gelen öğretim elemanı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26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Biriminizden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Erasmus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ile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Giden öğretim elemanı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Biriminize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Mevlana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ile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Gelen öğretim elemanı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28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Biriminizden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Mevlana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ile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Giden öğretim elemanı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DE3A6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B- Eğitim ve Öğretim 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1-Program bilgi paketini tamamlamış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Birimin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web sayfasından izlenebilen Ön Lisans/Lisans/YL/Doktora programı sayısı) / (toplam programı sayısı) 'na oranı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100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2-Öğrencilerin kayıtlı oldukları programdan memnuniyet oranı (% olarak)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(Öğrenme-öğretme yönteminden-Genel yetkinliklerin kazandırılmasından-)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3-Çift ana dala izin veren lisans programı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4-Yan dala izin veren lisans programı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5-Çift ana dal yapan lisans öğrenci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6-Yan dal yapan lisans öğrenci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9-(Yüksek lisansa kabul edilen öğrenci sayısı) / (Yüksek lisansa başvuran öğrenci sayısı) oranı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10-(Doktora programlarına kabul edilen öğrenci sayısı) / (Doktora programlarına başvuran öğrenci sayısı) oranı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11-Disiplinlerarası tezli yüksek lisans program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12-Disiplinlerarası tezsiz yüksek lisans program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13-Disiplinlerarası doktora program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14-(Lisans programlarına yerleşen öğrenci sayısı) / (Lisans programlarını tercih eden toplam öğrenci sayısı) oranı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Birimde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eğiticilerin eğitimine yönelik düzenlenen program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Birimde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eğiticilerin eğitimi programı kapsamında eğitim alan öğretim üyesi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Birimde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yürütülen eğiticilerin eğitimi programından memnuniyet oranı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18-Öğretim Üyesi değerlendirme anketi ortalaması (öğrenci değerlendirmeleri)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19-Akademik danışman değerlendirme anketi ortalaması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(öğrenci değerlendirmeleri)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20-Tez yönetimi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(devam eden yüksek lisans ve doktora tez yönetimleri)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21-Ders veren öğretim elemanlarının haftalık ders saati sayısının iki dönemlik ortalaması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24</w:t>
            </w:r>
          </w:p>
        </w:tc>
      </w:tr>
      <w:tr w:rsidR="004A17D8" w:rsidRPr="00BD4A7F" w:rsidTr="00AF48F6">
        <w:trPr>
          <w:trHeight w:val="788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lastRenderedPageBreak/>
              <w:t>22-(Toplam derslik alanı) / (Toplam öğrenci sayısı) oranı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1200m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- 6027</w:t>
            </w:r>
          </w:p>
          <w:p w:rsidR="00B51324" w:rsidRPr="00B51324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5.02 %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23-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kütüphanesinde mevcut (basılı) toplam kaynak sayısı) / (Öğrenci sayısı) oranı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8F7BE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24-(E-kaynak) / (Öğrenci Sayısı) oranı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6027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Kulüp (Topluluk) sayısı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26-Kulüp faaliyetlerine katılan öğrenci sayısı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77A65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  <w:r w:rsidR="00B5132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0 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27-Öğrenci proje ekipleri (Güneş arabası, hidromobil, İHA, elektrikli araç,….)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28-YKS Yükseköğretim Programları ve Kontenjanları Kılavuzunda akredite olduğu belirtilen lisans programı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77A65" w:rsidP="00B513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  <w:bookmarkStart w:id="0" w:name="_GoBack"/>
            <w:bookmarkEnd w:id="0"/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29-Akran değerlendirilmesi yapılan (Akredite olmayan programlarda sürekli iyileştirme (PUKÖ) çevrimlerini kapatan) program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30-Öz değerlendirme yapılan program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534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31-İş dünyasının, mezunların yeterlilikleri ile ilgili memnuniyet düzeyi (% olarak)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35-İşe yerleşmiş mezun sayısı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36-Lisansüstü öğrenime devam eden mezun oranı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38-(Normal öğrenim süresi içinde mezun olan öğrenci sayısı) / (Normal öğrenim süresi içinde mezun olması gereken öğrenci sayısı) oranı 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E10148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49-Doktora mezun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4-Araştırma ve Geliştirme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1-Öğretim üyesi başına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uluslar arası iş birliği ile yapılmayan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SCI, SSCI ve A&amp;HCI endeksli dergilerde ortalama yıllık yayın sayısı </w:t>
            </w:r>
            <w:r w:rsidRPr="00DB4B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(01.01.2019-31.12.2019 arasında yayımlanan/basılan makaleler)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CB477F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2-Öğretim üyesi başına uluslararası iş birliği ile yapılan SCI, SSCI ve A&amp;HCI endeksli dergilerde ortalama yıllık yayın sayısı </w:t>
            </w:r>
            <w:r w:rsidRPr="00DB4B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(01.01.2019-31.12.2019 arasında yayımlanan/basılan makaleler)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CB477F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3-Bilimsel yayın puanı </w:t>
            </w:r>
            <w:r w:rsidRPr="00DB4B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(her bir yayın için ilgili dergi güncel etki faktörü yazılarak alt alta toplanmasıyla elde edilen toplam etki puanının toplam yayın sayısına oranını ifade etmektedir.)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CB477F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50,04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4-Atıf puanı  </w:t>
            </w:r>
            <w:r w:rsidRPr="000334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(SCI, SSCI ve A&amp;HCI endeksli dergilerde yapılan ortalama yıllık atıf sayısının toplam öğretim üyesi sayısına oranı)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CB477F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671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5-Öğretim üyesi başına tamamlanan ortalama yıllık dış destekli proje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0334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 Kurum dışından Ulusal veya uluslararası kuruluşlar tarafından desteklenen ve tamamlanan proje sayısının kadrolu öğretim üyesi sayısına oranı)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6-Öğretim üyesi başına devam eden dış destekli proje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0334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 Kurum dışından Ulusal veya uluslararası kuruluşlar tarafından desteklenen ve devam eden proje sayısının öğretim üyesi sayısına oranı)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7-Tamamlanan dış destekli projelerin ortalama yıllık toplam bütçesi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4A17D8" w:rsidRPr="00BD4A7F" w:rsidRDefault="00E70F39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187.496,63 TL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8-Devam eden dış destekli projelerin toplam bütçesi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8D5F84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1,000,000 TL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9-Devam eden dış destekli toplam proje bütçesinin devam eden dış destekli proje sayısına oranı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E70F39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500.000 TL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10-Öğretim üyesi başına tamamlanan ortalama yıllık uluslararası işbirlikli proje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0334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(Kurum dışından uluslararası kişi ya da kuruluşlar ile birlikte yürütülen ve tamamlanan proje sayısının öğretim üyesi sayısına oranı)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11-Öğretim üyesi başına devam eden uluslararası işbirlikli proje sayısı </w:t>
            </w:r>
            <w:r w:rsidRPr="000334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(Kurum dışından uluslararası kişi ya da kuruluşlar ile birlikte yürütülen ve devam eden proje sayısının öğretim üyesi sayısına oranı 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6022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lastRenderedPageBreak/>
              <w:t xml:space="preserve">12-Uluslararası işbirlikli projelerin toplam bütçesi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50,000 TL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13-Devam eden uluslararası işbirlikli projelerin toplam bütçesi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34365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19-Sonuçlanan Patent, faydalı model veya tasarım sayısı</w:t>
            </w:r>
          </w:p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60223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</w:tr>
      <w:tr w:rsidR="00B60223" w:rsidRPr="00BD4A7F" w:rsidTr="000E46FE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60223" w:rsidRPr="00BD4A7F" w:rsidRDefault="00B60223" w:rsidP="00B6022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20-Öğretim üyesi başına ortalama yıllık uluslararası patent belge sayısı </w:t>
            </w:r>
          </w:p>
        </w:tc>
        <w:tc>
          <w:tcPr>
            <w:tcW w:w="834" w:type="pct"/>
            <w:shd w:val="clear" w:color="auto" w:fill="auto"/>
          </w:tcPr>
          <w:p w:rsidR="00B60223" w:rsidRDefault="00B60223" w:rsidP="00B60223">
            <w:pPr>
              <w:jc w:val="center"/>
            </w:pPr>
            <w:r w:rsidRPr="005177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60223" w:rsidRPr="00BD4A7F" w:rsidTr="000E46FE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60223" w:rsidRPr="00BD4A7F" w:rsidRDefault="00B60223" w:rsidP="00B6022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21-Öğretim üyesi başına ortalama yıllık faydalı model ve endüstriyel tasarım sayısı </w:t>
            </w:r>
          </w:p>
        </w:tc>
        <w:tc>
          <w:tcPr>
            <w:tcW w:w="834" w:type="pct"/>
            <w:shd w:val="clear" w:color="auto" w:fill="auto"/>
          </w:tcPr>
          <w:p w:rsidR="00B60223" w:rsidRDefault="00B60223" w:rsidP="00B60223">
            <w:pPr>
              <w:jc w:val="center"/>
            </w:pPr>
            <w:r w:rsidRPr="005177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60223" w:rsidRPr="00BD4A7F" w:rsidTr="000E46FE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60223" w:rsidRPr="00BD4A7F" w:rsidRDefault="00B60223" w:rsidP="00B6022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22-Faal olan öğretim üyesi teknoloji şirketi sayısı </w:t>
            </w:r>
          </w:p>
        </w:tc>
        <w:tc>
          <w:tcPr>
            <w:tcW w:w="834" w:type="pct"/>
            <w:shd w:val="clear" w:color="auto" w:fill="auto"/>
          </w:tcPr>
          <w:p w:rsidR="00B60223" w:rsidRDefault="00B60223" w:rsidP="00B60223">
            <w:pPr>
              <w:jc w:val="center"/>
            </w:pPr>
            <w:r w:rsidRPr="005177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60223" w:rsidRPr="00BD4A7F" w:rsidTr="000E46FE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60223" w:rsidRPr="00BD4A7F" w:rsidRDefault="00B60223" w:rsidP="00B6022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23-TÜBA ve TÜBİTAK ödüllü öğretim üyesi sayısı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(TÜBA çeviri ödülü hariç)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B60223" w:rsidRDefault="00B60223" w:rsidP="00B60223">
            <w:pPr>
              <w:jc w:val="center"/>
            </w:pPr>
            <w:r w:rsidRPr="005177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60223" w:rsidRPr="00BD4A7F" w:rsidTr="000E46FE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60223" w:rsidRPr="00BD4A7F" w:rsidRDefault="00B60223" w:rsidP="00B60223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24-Uluslararası ödüller </w:t>
            </w:r>
          </w:p>
        </w:tc>
        <w:tc>
          <w:tcPr>
            <w:tcW w:w="834" w:type="pct"/>
            <w:shd w:val="clear" w:color="auto" w:fill="auto"/>
          </w:tcPr>
          <w:p w:rsidR="00B60223" w:rsidRDefault="00B60223" w:rsidP="00B60223">
            <w:pPr>
              <w:jc w:val="center"/>
            </w:pPr>
            <w:r w:rsidRPr="005177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5-Toplumsal Katkı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1-Bütçesi olan ve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Birimin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kendi yürüttüğü sosyal sorumluluk projelerinin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2-Bütçesi olan ve Sanayi işbirliği ile yürütülen sosyal sorumluluk projelerinin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3-Bütçesi olan ve Kamu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Kurumlar</w:t>
            </w: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ı ile yürütülen sosyal sorumluluk projelerinin sayısı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5-Yıllık eğitim alan kişi sayısı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(01.01.209-31.12.2019 arasında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Sürekli Eğitim Merkezi vb. merkezlerden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6-Yıllık eğitim kişi-saat (…kişi x saat)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(01.01.209-31.12.2019 arasında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Sürekli Eğitim Merkezi vb. merkezlerden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B51324" w:rsidRPr="00BD4A7F" w:rsidTr="00CA38E7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7-Toplumsal katkı faaliyeti alan katılımcıların memnuniyet oranı (% olarak)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3C46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----------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6-Yönetim Sistemi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4A17D8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1-Merkezi Bütçe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Merkezi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bütçeden gelen ve araştırma-geliştirme kategorisindeki faaliyetler ait olmayan gelirler)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4.688,00,00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2-Öğrenci Gelirleri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B61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(2. Öğretim, tezsiz yüksek lisans, yaz okulu, hizmetler, harçlar, yemek,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barınma vb.)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602,389,00</w:t>
            </w:r>
          </w:p>
        </w:tc>
      </w:tr>
      <w:tr w:rsidR="00B51324" w:rsidRPr="00BD4A7F" w:rsidTr="000D2CE6">
        <w:trPr>
          <w:trHeight w:val="792"/>
        </w:trPr>
        <w:tc>
          <w:tcPr>
            <w:tcW w:w="4166" w:type="pct"/>
            <w:shd w:val="clear" w:color="auto" w:fill="auto"/>
            <w:vAlign w:val="center"/>
          </w:tcPr>
          <w:p w:rsidR="00B51324" w:rsidRPr="006D5D61" w:rsidRDefault="00B51324" w:rsidP="00B51324">
            <w:pPr>
              <w:pStyle w:val="Default"/>
              <w:spacing w:before="120" w:after="120"/>
              <w:ind w:right="6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3-Araştırma </w:t>
            </w:r>
            <w:r w:rsidRPr="007266D7"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  <w:t xml:space="preserve">Gelirleri </w:t>
            </w:r>
            <w:r w:rsidRPr="00726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 w:rsidRPr="007266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Merkezi bütçe içinde gelen araştırma gelirleri, ulusal/uluslararası her türlü proje gelirleri, patent gelirleri, danışmanlık gelirleri vb.)</w:t>
            </w:r>
          </w:p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1E09D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B51324" w:rsidRPr="00BD4A7F" w:rsidTr="000D2535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4-Topluma Hizmet Gelirleri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315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Tıp, diş hekimliği vb. fakültelerin sağlık hizmeti geliri, mühendislik, mimarlık vb. fakültelerinin bilgi ve teknoloji transferi / projeler/ uygulamalar geliri, erişkin eğitimi/ yaşam boyu eğitim gelirleri, kira gelirleri, laboratuvar/deney/ölçüm vb gelirler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1E09D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B51324" w:rsidRPr="00BD4A7F" w:rsidTr="000D2535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5-Bağışlar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1E09D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6-Personel Giderleri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(SGK giderleri dâhil)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pStyle w:val="Default"/>
              <w:spacing w:before="120" w:after="120"/>
              <w:ind w:right="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4.592,068</w:t>
            </w:r>
          </w:p>
        </w:tc>
      </w:tr>
      <w:tr w:rsidR="00B51324" w:rsidRPr="00BD4A7F" w:rsidTr="006B09DA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7-Eğitim Giderleri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315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Öğrencilere ilişkin giderler, beslenme, barınma, sağlık, kültür, spor giderleri vb.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544C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B51324" w:rsidRPr="00BD4A7F" w:rsidTr="006B09DA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B51324" w:rsidRPr="00BD4A7F" w:rsidRDefault="00B51324" w:rsidP="00B5132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8-Araştırma Giderleri</w:t>
            </w:r>
          </w:p>
        </w:tc>
        <w:tc>
          <w:tcPr>
            <w:tcW w:w="834" w:type="pct"/>
            <w:shd w:val="clear" w:color="auto" w:fill="auto"/>
          </w:tcPr>
          <w:p w:rsidR="00B51324" w:rsidRDefault="00B51324" w:rsidP="00B51324">
            <w:pPr>
              <w:jc w:val="center"/>
            </w:pPr>
            <w:r w:rsidRPr="008544C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-- 0 --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9-Topluma Hizmet Giderleri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315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sürekli eğitim, bilgi ve teknoloji transferi, sosyal sorumluluk etkinlikleri vb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pStyle w:val="Default"/>
              <w:spacing w:before="120" w:after="120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5.000,00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10-Yönetim Giderleri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315E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Tüketim mal ve malzeme alımları, yolluklar, hizmet alımları, küçük onarım (menkul ve gayrimenkul) vb. 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pStyle w:val="Default"/>
              <w:spacing w:before="120" w:after="120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249.213,82</w:t>
            </w:r>
          </w:p>
        </w:tc>
      </w:tr>
      <w:tr w:rsidR="004A17D8" w:rsidRPr="00BD4A7F" w:rsidTr="00B51324">
        <w:trPr>
          <w:trHeight w:val="402"/>
        </w:trPr>
        <w:tc>
          <w:tcPr>
            <w:tcW w:w="4166" w:type="pct"/>
            <w:shd w:val="clear" w:color="auto" w:fill="auto"/>
            <w:vAlign w:val="center"/>
          </w:tcPr>
          <w:p w:rsidR="004A17D8" w:rsidRPr="00BD4A7F" w:rsidRDefault="004A17D8" w:rsidP="004A17D8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D4A7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11-Yatırım Giderleri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Taşınmaz, makine, teçhizat vb. giderler</w:t>
            </w:r>
            <w:r w:rsidRPr="00315E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4A17D8" w:rsidRPr="00BD4A7F" w:rsidRDefault="00B51324" w:rsidP="00B51324">
            <w:pPr>
              <w:pStyle w:val="Default"/>
              <w:spacing w:before="120" w:after="120"/>
              <w:ind w:right="6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66.159,36</w:t>
            </w:r>
          </w:p>
        </w:tc>
      </w:tr>
    </w:tbl>
    <w:p w:rsidR="00AE11CA" w:rsidRDefault="00AE11CA"/>
    <w:sectPr w:rsidR="00AE11CA" w:rsidSect="00045B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EB"/>
    <w:rsid w:val="00033458"/>
    <w:rsid w:val="00045BB6"/>
    <w:rsid w:val="00085777"/>
    <w:rsid w:val="000D2CE6"/>
    <w:rsid w:val="00112F1D"/>
    <w:rsid w:val="001429E0"/>
    <w:rsid w:val="00211A07"/>
    <w:rsid w:val="00241B68"/>
    <w:rsid w:val="002E3483"/>
    <w:rsid w:val="00315ED1"/>
    <w:rsid w:val="00350366"/>
    <w:rsid w:val="00367161"/>
    <w:rsid w:val="003C7D94"/>
    <w:rsid w:val="00413EC9"/>
    <w:rsid w:val="0049192E"/>
    <w:rsid w:val="004A17D8"/>
    <w:rsid w:val="004E48EB"/>
    <w:rsid w:val="0062155E"/>
    <w:rsid w:val="006B61EF"/>
    <w:rsid w:val="006C1B75"/>
    <w:rsid w:val="007266D7"/>
    <w:rsid w:val="007474E7"/>
    <w:rsid w:val="00792FA2"/>
    <w:rsid w:val="007C2EEB"/>
    <w:rsid w:val="00815F11"/>
    <w:rsid w:val="008752D4"/>
    <w:rsid w:val="008D5F84"/>
    <w:rsid w:val="00936B5B"/>
    <w:rsid w:val="009604D6"/>
    <w:rsid w:val="009745EB"/>
    <w:rsid w:val="00A24BC1"/>
    <w:rsid w:val="00AE11CA"/>
    <w:rsid w:val="00AF48F6"/>
    <w:rsid w:val="00B51324"/>
    <w:rsid w:val="00B60223"/>
    <w:rsid w:val="00B77A65"/>
    <w:rsid w:val="00CB477F"/>
    <w:rsid w:val="00CF5959"/>
    <w:rsid w:val="00DB4B94"/>
    <w:rsid w:val="00E52229"/>
    <w:rsid w:val="00E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412B"/>
  <w15:docId w15:val="{625D4413-6898-486C-81F4-1F8DD033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BB6"/>
    <w:pPr>
      <w:widowControl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E11CA"/>
    <w:pPr>
      <w:autoSpaceDE w:val="0"/>
      <w:autoSpaceDN w:val="0"/>
    </w:pPr>
    <w:rPr>
      <w:rFonts w:ascii="Times New Roman" w:eastAsia="Times New Roman" w:hAnsi="Times New Roman" w:cs="Times New Roman"/>
      <w:b/>
      <w:bCs/>
      <w:sz w:val="42"/>
      <w:szCs w:val="4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11CA"/>
    <w:rPr>
      <w:rFonts w:ascii="Times New Roman" w:eastAsia="Times New Roman" w:hAnsi="Times New Roman" w:cs="Times New Roman"/>
      <w:b/>
      <w:bCs/>
      <w:sz w:val="42"/>
      <w:szCs w:val="4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</dc:creator>
  <cp:lastModifiedBy>kmyo mudurluk</cp:lastModifiedBy>
  <cp:revision>12</cp:revision>
  <dcterms:created xsi:type="dcterms:W3CDTF">2020-01-06T07:18:00Z</dcterms:created>
  <dcterms:modified xsi:type="dcterms:W3CDTF">2020-02-06T09:03:00Z</dcterms:modified>
</cp:coreProperties>
</file>